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17FD292">
      <w:pPr>
        <w:pStyle w:val="style0"/>
        <w:jc w:val="center"/>
        <w:rPr>
          <w:rFonts w:ascii="黑体" w:cs="黑体" w:eastAsia="黑体" w:hAnsi="黑体" w:hint="eastAsia"/>
          <w:b/>
          <w:bCs/>
          <w:sz w:val="52"/>
          <w:szCs w:val="52"/>
          <w:lang w:val="en-US" w:eastAsia="zh-CN"/>
        </w:rPr>
      </w:pPr>
      <w:r>
        <w:rPr>
          <w:rFonts w:ascii="黑体" w:cs="黑体" w:eastAsia="黑体" w:hAnsi="黑体" w:hint="eastAsia"/>
          <w:b/>
          <w:bCs/>
          <w:sz w:val="52"/>
          <w:szCs w:val="52"/>
          <w:lang w:val="en-US" w:eastAsia="zh-CN"/>
        </w:rPr>
        <w:t>柳州市红十字会医院</w:t>
      </w:r>
    </w:p>
    <w:p w14:paraId="972A573E">
      <w:pPr>
        <w:pStyle w:val="style0"/>
        <w:jc w:val="center"/>
        <w:rPr>
          <w:rFonts w:ascii="黑体" w:cs="黑体" w:eastAsia="黑体" w:hAnsi="黑体" w:hint="default"/>
          <w:b/>
          <w:bCs/>
          <w:sz w:val="44"/>
          <w:szCs w:val="44"/>
          <w:lang w:val="en-US" w:eastAsia="zh-CN"/>
        </w:rPr>
      </w:pPr>
      <w:r>
        <w:rPr>
          <w:rFonts w:ascii="黑体" w:cs="黑体" w:eastAsia="黑体" w:hAnsi="黑体" w:hint="eastAsia"/>
          <w:b/>
          <w:bCs/>
          <w:sz w:val="36"/>
          <w:szCs w:val="36"/>
          <w:lang w:val="en-US" w:eastAsia="zh-CN"/>
        </w:rPr>
        <w:t>采购视光科护理液等相关产品市场调研清单</w:t>
      </w:r>
    </w:p>
    <w:p w14:paraId="FBFB6D3C">
      <w:pPr>
        <w:pStyle w:val="style0"/>
        <w:pageBreakBefore w:val="false"/>
        <w:kinsoku/>
        <w:wordWrap/>
        <w:overflowPunct/>
        <w:topLinePunct w:val="false"/>
        <w:autoSpaceDE/>
        <w:autoSpaceDN/>
        <w:bidi w:val="false"/>
        <w:adjustRightInd w:val="false"/>
        <w:snapToGrid/>
        <w:spacing w:lineRule="exact" w:line="500"/>
        <w:ind w:firstLine="551" w:firstLineChars="196"/>
        <w:rPr>
          <w:rFonts w:ascii="仿宋" w:cs="仿宋" w:eastAsia="仿宋" w:hAnsi="仿宋" w:hint="eastAsia"/>
          <w:b/>
          <w:color w:val="000000"/>
          <w:sz w:val="28"/>
          <w:szCs w:val="28"/>
        </w:rPr>
      </w:pPr>
      <w:r>
        <w:rPr>
          <w:rFonts w:ascii="仿宋" w:cs="仿宋" w:eastAsia="仿宋" w:hAnsi="仿宋" w:hint="eastAsia"/>
          <w:b/>
          <w:color w:val="000000"/>
          <w:sz w:val="28"/>
          <w:szCs w:val="28"/>
        </w:rPr>
        <w:t>项目概况</w:t>
      </w:r>
    </w:p>
    <w:p w14:paraId="5A6744BE">
      <w:pPr>
        <w:pStyle w:val="style0"/>
        <w:pageBreakBefore w:val="false"/>
        <w:kinsoku/>
        <w:wordWrap/>
        <w:overflowPunct/>
        <w:topLinePunct w:val="false"/>
        <w:autoSpaceDE/>
        <w:autoSpaceDN/>
        <w:bidi w:val="false"/>
        <w:snapToGrid/>
        <w:spacing w:lineRule="exact" w:line="500"/>
        <w:ind w:firstLine="480"/>
        <w:rPr>
          <w:rFonts w:ascii="仿宋" w:cs="仿宋" w:eastAsia="仿宋" w:hAnsi="仿宋" w:hint="default"/>
          <w:bCs/>
          <w:color w:val="000000"/>
          <w:sz w:val="28"/>
          <w:szCs w:val="28"/>
          <w:lang w:val="en-US" w:eastAsia="zh-CN"/>
        </w:rPr>
      </w:pPr>
      <w:r>
        <w:rPr>
          <w:rFonts w:ascii="仿宋" w:cs="仿宋" w:eastAsia="仿宋" w:hAnsi="仿宋" w:hint="eastAsia"/>
          <w:bCs/>
          <w:color w:val="000000"/>
          <w:sz w:val="28"/>
          <w:szCs w:val="28"/>
          <w:lang w:val="en-US" w:eastAsia="zh-CN"/>
        </w:rPr>
        <w:t>根据眼视光科工作需求，需采购护理液等一批产品。</w:t>
      </w:r>
    </w:p>
    <w:p w14:paraId="8FD5705C">
      <w:pPr>
        <w:pStyle w:val="style0"/>
        <w:pageBreakBefore w:val="false"/>
        <w:kinsoku/>
        <w:wordWrap/>
        <w:overflowPunct/>
        <w:topLinePunct w:val="false"/>
        <w:autoSpaceDE/>
        <w:autoSpaceDN/>
        <w:bidi w:val="false"/>
        <w:snapToGrid/>
        <w:spacing w:lineRule="exact" w:line="500"/>
        <w:ind w:firstLine="480"/>
        <w:rPr>
          <w:rFonts w:ascii="仿宋" w:cs="仿宋" w:eastAsia="仿宋" w:hAnsi="仿宋" w:hint="default"/>
          <w:bCs/>
          <w:color w:val="000000"/>
          <w:sz w:val="28"/>
          <w:szCs w:val="28"/>
          <w:lang w:val="en-US" w:eastAsia="zh-CN"/>
        </w:rPr>
      </w:pPr>
      <w:r>
        <w:rPr>
          <w:rFonts w:ascii="仿宋" w:cs="仿宋" w:eastAsia="仿宋" w:hAnsi="仿宋" w:hint="default"/>
          <w:bCs/>
          <w:color w:val="000000"/>
          <w:sz w:val="28"/>
          <w:szCs w:val="28"/>
          <w:lang w:val="en-US" w:eastAsia="zh-CN"/>
        </w:rPr>
        <w:t>一、项目名称</w:t>
      </w:r>
    </w:p>
    <w:p w14:paraId="B44A4A99">
      <w:pPr>
        <w:pStyle w:val="style0"/>
        <w:pageBreakBefore w:val="false"/>
        <w:kinsoku/>
        <w:wordWrap/>
        <w:overflowPunct/>
        <w:topLinePunct w:val="false"/>
        <w:autoSpaceDE/>
        <w:autoSpaceDN/>
        <w:bidi w:val="false"/>
        <w:snapToGrid/>
        <w:spacing w:lineRule="exact" w:line="500"/>
        <w:ind w:firstLine="480"/>
        <w:rPr>
          <w:rFonts w:ascii="仿宋" w:cs="仿宋" w:eastAsia="仿宋" w:hAnsi="仿宋" w:hint="default"/>
          <w:bCs/>
          <w:color w:val="000000"/>
          <w:sz w:val="28"/>
          <w:szCs w:val="28"/>
          <w:lang w:val="en-US" w:eastAsia="zh-CN"/>
        </w:rPr>
      </w:pPr>
      <w:r>
        <w:rPr>
          <w:rFonts w:ascii="仿宋" w:cs="仿宋" w:eastAsia="仿宋" w:hAnsi="仿宋" w:hint="default"/>
          <w:bCs/>
          <w:color w:val="000000"/>
          <w:sz w:val="28"/>
          <w:szCs w:val="28"/>
          <w:lang w:val="en-US" w:eastAsia="zh-CN"/>
        </w:rPr>
        <w:t>护理液等产品</w:t>
      </w:r>
      <w:r>
        <w:rPr>
          <w:rFonts w:ascii="仿宋" w:cs="仿宋" w:eastAsia="仿宋" w:hAnsi="仿宋" w:hint="eastAsia"/>
          <w:bCs/>
          <w:color w:val="000000"/>
          <w:sz w:val="28"/>
          <w:szCs w:val="28"/>
          <w:lang w:val="en-US" w:eastAsia="zh-CN"/>
        </w:rPr>
        <w:t>采购项目</w:t>
      </w:r>
    </w:p>
    <w:p w14:paraId="705AD886">
      <w:pPr>
        <w:pStyle w:val="style0"/>
        <w:pageBreakBefore w:val="false"/>
        <w:numPr>
          <w:ilvl w:val="0"/>
          <w:numId w:val="1"/>
        </w:numPr>
        <w:kinsoku/>
        <w:wordWrap/>
        <w:overflowPunct/>
        <w:topLinePunct w:val="false"/>
        <w:autoSpaceDE/>
        <w:autoSpaceDN/>
        <w:bidi w:val="false"/>
        <w:snapToGrid/>
        <w:spacing w:lineRule="exact" w:line="500"/>
        <w:ind w:left="0" w:leftChars="0" w:firstLine="480" w:firstLineChars="0"/>
        <w:rPr>
          <w:rFonts w:ascii="仿宋" w:cs="仿宋" w:eastAsia="仿宋" w:hAnsi="仿宋" w:hint="eastAsia"/>
          <w:bCs/>
          <w:color w:val="000000"/>
          <w:sz w:val="28"/>
          <w:szCs w:val="28"/>
          <w:lang w:val="en-US" w:eastAsia="zh-CN"/>
        </w:rPr>
      </w:pPr>
      <w:r>
        <w:rPr>
          <w:rFonts w:ascii="仿宋" w:cs="仿宋" w:eastAsia="仿宋" w:hAnsi="仿宋" w:hint="eastAsia"/>
          <w:bCs/>
          <w:color w:val="000000"/>
          <w:sz w:val="28"/>
          <w:szCs w:val="28"/>
          <w:lang w:val="en-US" w:eastAsia="zh-CN"/>
        </w:rPr>
        <w:t>项目技术需求参数</w:t>
      </w:r>
    </w:p>
    <w:tbl>
      <w:tblPr>
        <w:tblStyle w:val="style105"/>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
      <w:tblGrid>
        <w:gridCol w:w="621"/>
        <w:gridCol w:w="622"/>
        <w:gridCol w:w="864"/>
        <w:gridCol w:w="4087"/>
        <w:gridCol w:w="802"/>
        <w:gridCol w:w="621"/>
        <w:gridCol w:w="816"/>
      </w:tblGrid>
      <w:tr w14:paraId="6F2B745F">
        <w:trPr>
          <w:trHeight w:val="76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3236030">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序号</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420A8">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品种</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C5651115">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参考品牌</w:t>
            </w:r>
          </w:p>
        </w:tc>
        <w:tc>
          <w:tcPr>
            <w:tcW w:w="2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171A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技术性能及参数</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AB3E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规格</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C3894">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单位</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6F63127">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单价</w:t>
            </w:r>
            <w:r>
              <w:rPr>
                <w:rFonts w:ascii="宋体" w:cs="宋体" w:hAnsi="宋体" w:hint="eastAsia"/>
                <w:i w:val="false"/>
                <w:iCs w:val="false"/>
                <w:color w:val="000000"/>
                <w:kern w:val="0"/>
                <w:sz w:val="20"/>
                <w:szCs w:val="20"/>
                <w:u w:val="none"/>
                <w:lang w:val="en-US" w:eastAsia="zh-CN"/>
              </w:rPr>
              <w:t>报价</w:t>
            </w:r>
            <w:r>
              <w:rPr>
                <w:rFonts w:ascii="宋体" w:cs="宋体" w:eastAsia="宋体" w:hAnsi="宋体" w:hint="eastAsia"/>
                <w:i w:val="false"/>
                <w:iCs w:val="false"/>
                <w:color w:val="000000"/>
                <w:kern w:val="0"/>
                <w:sz w:val="20"/>
                <w:szCs w:val="20"/>
                <w:u w:val="none"/>
                <w:lang w:val="en-US" w:eastAsia="zh-CN"/>
              </w:rPr>
              <w:t>（元）</w:t>
            </w:r>
          </w:p>
        </w:tc>
      </w:tr>
      <w:tr w14:paraId="C7FB04E7">
        <w:tblPrEx/>
        <w:trPr>
          <w:trHeight w:val="18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F24D8">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0A171D9">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硬性角膜接触镜护理液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3A200">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博士伦、美尼康、爱尔康，欧普康视等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E2555A6">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 xml:space="preserve">性能要求：1.适用于硬性接触镜（包含OK镜、RGP等）的日常护理 2.多功能、全面护理更加放心：清洁清除蛋白质、脂质及沉淀物；消毒杀菌、抑制有害微生物；冲洗配方温和，保护皮肤和眼表；浸泡护理液湿保存，更有助于镜片健康；保持镜片润湿度 </w:t>
            </w:r>
          </w:p>
          <w:p w14:paraId="40DEF083">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3.通过6项生物学测试，可皮肤接触；药用级原料，仿生泪液黏蛋白，润湿且舒适；非离子聚合物护理，减少蛋白粘附，低泡易冲洗。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71BB141">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120ml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EF757">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套</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AB2BB">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p>
        </w:tc>
      </w:tr>
      <w:tr w14:paraId="E22E1491">
        <w:tblPrEx/>
        <w:trPr>
          <w:trHeight w:val="12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03947">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E55F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硬性角膜接触镜润滑液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C882063">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博士伦、美尼康、爱尔康，欧普康视等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B816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性能要求：1.硬镜使用者设计保湿润滑的一款润滑液，适宜的参数，使用更加安全、放心 2.缓解干涩，减少角膜摩擦，方便摘镜戴镜，提高舒适性 3.使用药用级原料，仿生人眼泪液，温和不刺激，入眼安心 4.大小分子配合，大分子形成保湿层，小分子构建亲水网</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D0ACA">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15ml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62A0D">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358CA">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6555ACD0">
        <w:tblPrEx/>
        <w:trPr>
          <w:trHeight w:val="12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07949CC">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3713E18">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硬性角膜接触镜润滑液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763E85A">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博士伦、美尼康、爱尔康，欧普康视等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5AB8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性能要求：1.专为硬镜使用者设计保湿润滑的一款润滑液，适宜的参数，使用更加安全、放心 2.缓解干涩，减少角膜摩擦，方便摘镜戴镜，提高舒适性 3.使用药用级原料，仿生人眼泪液，温和不刺激，入眼安心 4.大小分子配合，大分子形成保湿层，小分子构建亲水网</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E9FA0">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E271CFA">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BE3C77A6">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AE8E7B63">
        <w:tblPrEx/>
        <w:trPr>
          <w:trHeight w:val="114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56B72">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78EAA">
            <w:pPr>
              <w:pStyle w:val="style0"/>
              <w:keepNext w:val="false"/>
              <w:keepLines w:val="false"/>
              <w:widowControl/>
              <w:suppressLineNumbers w:val="false"/>
              <w:jc w:val="left"/>
              <w:textAlignment w:val="center"/>
              <w:rPr>
                <w:rFonts w:ascii="宋体" w:cs="宋体" w:eastAsia="宋体" w:hAnsi="宋体" w:hint="default"/>
                <w:i w:val="false"/>
                <w:iCs w:val="false"/>
                <w:color w:val="000000"/>
                <w:sz w:val="20"/>
                <w:szCs w:val="20"/>
                <w:u w:val="none"/>
                <w:lang w:val="en-US"/>
              </w:rPr>
            </w:pPr>
            <w:r>
              <w:rPr>
                <w:rFonts w:ascii="宋体" w:cs="宋体" w:hAnsi="宋体" w:hint="eastAsia"/>
                <w:i w:val="false"/>
                <w:iCs w:val="false"/>
                <w:color w:val="000000"/>
                <w:kern w:val="0"/>
                <w:sz w:val="20"/>
                <w:szCs w:val="20"/>
                <w:u w:val="none"/>
                <w:lang w:val="en-US" w:eastAsia="zh-CN"/>
              </w:rPr>
              <w:t>双氧水接触镜消毒液</w:t>
            </w:r>
            <w:bookmarkStart w:id="0" w:name="_GoBack"/>
            <w:bookmarkEnd w:id="0"/>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1CA81">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博士伦、优卓、美尼康、爱尔康，欧普康视等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F8E517A">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性能要求：1.具有的高效清洁效能和抗粘特性能防止微生物聚集在镜片表面；具有高效杀菌性能，2.主要成分为过氧化氢和氯化钠，其核心成分是3%的过氧化氢（H2O2）。3.渗透压：与泪液相近</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E15D44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225ml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917AD">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E9AD7CA8">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p>
        </w:tc>
      </w:tr>
      <w:tr w14:paraId="CF980293">
        <w:tblPrEx/>
        <w:trPr>
          <w:trHeight w:val="114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019A955">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0F257A3">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硬性角膜接触镜冲洗液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55012BC">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菲士康、美尼康、爱尔康，博士伦等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D30B3AFE">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性能要求：1.采用全新零防腐剂配方，蕴含天然泪液成分，保护眼表 2.医用灭菌，高标准无污染，佩戴更无忧 3.德国进口分离式包装，医用级灭菌灌装配合正压保护，杜绝外界污染 4.喷雾冲洗方式</w:t>
            </w:r>
            <w:r>
              <w:rPr>
                <w:rFonts w:ascii="宋体" w:cs="宋体" w:eastAsia="宋体" w:hAnsi="宋体" w:hint="eastAsia"/>
                <w:i w:val="false"/>
                <w:iCs w:val="false"/>
                <w:color w:val="000000"/>
                <w:kern w:val="0"/>
                <w:sz w:val="20"/>
                <w:szCs w:val="20"/>
                <w:u w:val="none"/>
                <w:lang w:val="en-US" w:eastAsia="zh-CN"/>
              </w:rPr>
              <w:br/>
            </w:r>
            <w:r>
              <w:rPr>
                <w:rFonts w:ascii="宋体" w:cs="宋体" w:eastAsia="宋体" w:hAnsi="宋体" w:hint="eastAsia"/>
                <w:i w:val="false"/>
                <w:iCs w:val="false"/>
                <w:color w:val="000000"/>
                <w:kern w:val="0"/>
                <w:sz w:val="20"/>
                <w:szCs w:val="20"/>
                <w:u w:val="none"/>
                <w:lang w:val="en-US" w:eastAsia="zh-CN"/>
              </w:rPr>
              <w:t xml:space="preserve"> </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C805C5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360ml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E16EB">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47456">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0874E7A1">
        <w:tblPrEx/>
        <w:trPr>
          <w:trHeight w:val="17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6791CBC">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3BAC6">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硬性角膜接触镜专用除蛋白AB液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6E45">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美尼康，优卓、爱尔康，博士伦等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63DC9">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一种非酶性除蛋白产品，目的是能够裂解各种蛋白质，不会产生变异蛋白，阻断蛋白质的肽结合，也起到防止蛋白质附着的功能。2.目前市面上唯一含氯成分的硬镜护理液，能够有效杀灭多种细菌、真菌，对棘阿米巴原虫和胞囊均有杀灭和抑制再生的作用。对Ⅰ型脊灰病毒、单纯疱疹病毒、腺相关病毒、牛轮状病毒至少有99.99%的杀灭效果。3.每周应使用除蛋白AB液对镜片做一次除蛋白深度清洁护理</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FC566">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14支/盒</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CC6FBB7">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盒</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A77B7">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32655DAC">
        <w:tblPrEx/>
        <w:trPr>
          <w:trHeight w:val="17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DE319B19">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7</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B0DAF">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硬性角膜接触镜多功能护理液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AC266">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博士伦、美尼康、爱尔康，欧普康视等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E8EC28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性能要求：1.适用于硬性接触镜（包含OK镜、RGP等）的日常护理 2.多功能、全面护理更加放心：清洁清除蛋白质、脂质及沉淀物；消毒杀菌、抑制有害微生物；冲洗配方温和，保护皮肤和眼表；浸泡护理液湿保存，更有助于镜片健康；保持镜片润湿度 3.更温和：6项生物学测试，皮肤接触；药用级原料，仿生泪液黏蛋白，润湿且舒适；非离子聚合物护理，减少蛋白粘附，低泡易冲洗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4A37594">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90ml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C611214">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F32E9F69">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p>
        </w:tc>
      </w:tr>
      <w:tr w14:paraId="0955E5A8">
        <w:tblPrEx/>
        <w:trPr>
          <w:trHeight w:val="164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8A8EA48">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8</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5B8350B">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硬性角膜接触镜多功能护理液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101AF73">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博士伦、美尼康、爱尔康，欧普康视等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AF31730">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性能要求：1.适用于硬性接触镜（包含OK镜、RGP等）的日常护理 2.多功能、全面护理更加放心：清洁清除蛋白质、脂质及沉淀物；消毒杀菌、抑制有害微生物；冲洗配方温和，保护皮肤和眼表；浸泡护理液湿保存，更有助于镜片健康；保持镜片润湿度 3.更温和：6项生物学测试，皮肤接触；药用级原料，仿生泪液黏蛋白，润湿且舒适；非离子聚合物护理，减少蛋白粘附，低泡易冲洗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E5B16">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260ml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A85B445">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5E53A">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B65E3177">
        <w:tblPrEx/>
        <w:trPr>
          <w:trHeight w:val="156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75C55ED">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C1513C7D">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进口硬性角膜接触镜多功能护理液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5554FE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美尼康，优卓、爱尔康，博士伦等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9ED2E">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性能要求：1.适用于硬性接触镜（包含OK镜、RGP等）的日常护理 2.多功能、全面护理更加放心：清洁清楚蛋白质、纸质及沉淀物；消毒杀菌、抑制有害微生物；冲洗配方温和，保护皮肤和眼表；浸泡护理液湿保存，更有助于镜片健康；保持镜片润湿度，佩戴舒适，这五种功能全面护理镜片。3.符合6项生物学测试，皮肤接触；药用级原料，仿生泪液黏蛋白，润湿且舒适；非离子聚合物护理，减少蛋白粘附，低泡易冲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E4A4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240ml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5FCCB09">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2F53D">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4E179FFE">
        <w:tblPrEx/>
        <w:trPr>
          <w:trHeight w:val="20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325A7F3">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10</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CDC4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硬性角膜接触镜润滑液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E2E30">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美尼康，优卓、爱尔康，博士伦等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3CECB">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一款基于Novasorb技术使用了一种油纳米液组成的阳离子乳剂，其中油性核可以补充泪膜脂质层，阳离子与眼表产生静电吸引作用，延长作用时间，纳米级别的粒径，增强局部作用。2.具有仿泪膜成分，可同时作用于泪膜的三层，缓解患者戴镜会粉眼部不适感；粘度高，摘戴更舒适、方便。3.增加脂质层厚度，减少泪液蒸发，更润滑，研究表明滴眼30分钟后脂质层厚度可增加60%。4.不含防腐剂，长期使用更放心；单支包装，使用更方便。</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A542E7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30支</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3E0E9">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盒</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DA35B555">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638002FC">
        <w:tblPrEx/>
        <w:trPr>
          <w:trHeight w:val="20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F2EE413">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1FDCA">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硬性角膜接触镜酶清洁剂</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F196F">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美尼康，优卓、爱尔康，博士伦等</w:t>
            </w:r>
          </w:p>
        </w:tc>
        <w:tc>
          <w:tcPr>
            <w:tcW w:w="2619" w:type="pct"/>
            <w:tcBorders>
              <w:top w:val="single" w:sz="4" w:space="0" w:color="000000"/>
              <w:left w:val="single" w:sz="4" w:space="0" w:color="000000"/>
              <w:bottom w:val="single" w:sz="4" w:space="0" w:color="000000"/>
              <w:right w:val="nil"/>
            </w:tcBorders>
            <w:shd w:val="clear" w:color="auto" w:fill="auto"/>
            <w:vAlign w:val="center"/>
          </w:tcPr>
          <w:p w14:paraId="E6EC9940">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性能要求：1.一种非强氧化性去蛋白清洁剂，可代替去蛋白酶片使用且不需要单独的镜盒。2.与硬性角膜接触镜使用。3.每周使用可简单有效去除硬性角膜接触镜上的蛋白沉淀。</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4F6FF5C">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5ml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A8FCBA4">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3331D">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0FBFBFB5">
        <w:tblPrEx/>
        <w:trPr>
          <w:trHeight w:val="1419"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77ECA">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12</w:t>
            </w:r>
          </w:p>
        </w:tc>
        <w:tc>
          <w:tcPr>
            <w:tcW w:w="369" w:type="pct"/>
            <w:tcBorders>
              <w:top w:val="nil"/>
              <w:left w:val="nil"/>
              <w:bottom w:val="nil"/>
              <w:right w:val="nil"/>
            </w:tcBorders>
            <w:shd w:val="clear" w:color="auto" w:fill="auto"/>
            <w:vAlign w:val="center"/>
          </w:tcPr>
          <w:p w14:paraId="37E146E3">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AB液护理盒</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F2548">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美尼康，优卓、爱尔康，博士伦等</w:t>
            </w:r>
          </w:p>
        </w:tc>
        <w:tc>
          <w:tcPr>
            <w:tcW w:w="2619" w:type="pct"/>
            <w:tcBorders>
              <w:top w:val="single" w:sz="4" w:space="0" w:color="000000"/>
              <w:left w:val="single" w:sz="4" w:space="0" w:color="000000"/>
              <w:bottom w:val="single" w:sz="4" w:space="0" w:color="000000"/>
              <w:right w:val="nil"/>
            </w:tcBorders>
            <w:shd w:val="clear" w:color="auto" w:fill="auto"/>
            <w:vAlign w:val="center"/>
          </w:tcPr>
          <w:p w14:paraId="FD3ACC8D">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性能要求：1.主要用来储存镜片，AB液对隐形眼镜，尤其是硬性隐形眼镜进行深度消毒时使用。2.设计较为小巧，便于携带</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D7A7C">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lang w:val="en-US" w:eastAsia="zh-CN"/>
              </w:rPr>
            </w:pPr>
            <w:r>
              <w:rPr>
                <w:rFonts w:ascii="宋体" w:cs="宋体" w:hAnsi="宋体" w:hint="eastAsia"/>
                <w:i w:val="false"/>
                <w:iCs w:val="false"/>
                <w:color w:val="000000"/>
                <w:sz w:val="20"/>
                <w:szCs w:val="20"/>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4DE41AB">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个</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4410A56">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BC4CC9B8">
        <w:tblPrEx/>
        <w:trPr>
          <w:trHeight w:val="1419"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78030">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9D08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硬性角膜接触镜护理盒</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D3E2B3E">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美尼康，优卓、爱尔康，博士伦等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31F76">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性能要求：1.镜夹采用硅胶软夹材质，柔软又健康，弧形开口方便镜片置入 2.双头标识，左蓝右绿 3.独立镜片卡槽设计，避免镜片吸附瓶壁 4.瓶身透明密封，内外清晰可见，硬镜状况随时可见，瓶盖拧开方便，同时包装密封性良好 5.小巧便携，坚固耐摔，瓶身抗震防摔</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85302">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lang w:val="en-US" w:eastAsia="zh-CN"/>
              </w:rPr>
            </w:pPr>
            <w:r>
              <w:rPr>
                <w:rFonts w:ascii="宋体" w:cs="宋体" w:hAnsi="宋体" w:hint="eastAsia"/>
                <w:i w:val="false"/>
                <w:iCs w:val="false"/>
                <w:color w:val="000000"/>
                <w:sz w:val="20"/>
                <w:szCs w:val="20"/>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F6068">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个</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92525">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C99FFE9A">
        <w:tblPrEx/>
        <w:trPr>
          <w:trHeight w:val="1041"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D17E986A">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14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0709C57">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智能吸棒</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08EC1">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菲士康、美尼康、爱尔康，博士伦等</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4A2DB6E">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性能要求：1.外观清洁、平整，边缘光滑，无杂质、痕纹，色泽均匀，不会对镜片表面造成划伤风险 2.从黏附性、硬度、韧度全面符合要求，经过美国FDA认证的医用级硅胶材料，无缝注塑成型 3.具备安全好用的属性，</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4175B">
            <w:pPr>
              <w:pStyle w:val="style0"/>
              <w:keepNext w:val="false"/>
              <w:keepLines w:val="false"/>
              <w:widowControl/>
              <w:suppressLineNumbers w:val="false"/>
              <w:jc w:val="left"/>
              <w:textAlignment w:val="center"/>
              <w:rPr>
                <w:rFonts w:ascii="宋体" w:cs="宋体" w:eastAsia="宋体" w:hAnsi="宋体" w:hint="eastAsia"/>
                <w:i w:val="false"/>
                <w:iCs w:val="false"/>
                <w:color w:val="000000"/>
                <w:sz w:val="20"/>
                <w:szCs w:val="20"/>
                <w:u w:val="none"/>
                <w:lang w:val="en-US" w:eastAsia="zh-CN"/>
              </w:rPr>
            </w:pPr>
            <w:r>
              <w:rPr>
                <w:rFonts w:ascii="宋体" w:cs="宋体" w:hAnsi="宋体" w:hint="eastAsia"/>
                <w:i w:val="false"/>
                <w:iCs w:val="false"/>
                <w:color w:val="000000"/>
                <w:sz w:val="20"/>
                <w:szCs w:val="20"/>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88727D9">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个</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FF216">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0"/>
                <w:szCs w:val="20"/>
                <w:u w:val="none"/>
              </w:rPr>
            </w:pPr>
            <w:r>
              <w:rPr>
                <w:rFonts w:ascii="宋体" w:cs="宋体" w:eastAsia="宋体" w:hAnsi="宋体" w:hint="eastAsia"/>
                <w:i w:val="false"/>
                <w:iCs w:val="false"/>
                <w:color w:val="000000"/>
                <w:kern w:val="0"/>
                <w:sz w:val="20"/>
                <w:szCs w:val="20"/>
                <w:u w:val="none"/>
                <w:lang w:val="en-US" w:eastAsia="zh-CN"/>
              </w:rPr>
              <w:t xml:space="preserve"> </w:t>
            </w:r>
          </w:p>
        </w:tc>
      </w:tr>
      <w:tr w14:paraId="7FFA2CA5">
        <w:tblPrEx/>
        <w:trPr>
          <w:trHeight w:val="848"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FCFAFD1">
            <w:pPr>
              <w:pStyle w:val="style0"/>
              <w:keepNext w:val="false"/>
              <w:keepLines w:val="false"/>
              <w:widowControl/>
              <w:suppressLineNumbers w:val="false"/>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15</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FC14E1E">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净滢双氧护理液</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D3C76">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普诺瞳</w:t>
            </w:r>
            <w:r>
              <w:rPr>
                <w:rFonts w:ascii="宋体" w:cs="宋体" w:hAnsi="宋体" w:hint="eastAsia"/>
                <w:i w:val="false"/>
                <w:iCs w:val="false"/>
                <w:color w:val="000000"/>
                <w:kern w:val="0"/>
                <w:sz w:val="20"/>
                <w:szCs w:val="20"/>
                <w:u w:val="none"/>
                <w:lang w:val="en-US" w:eastAsia="zh-CN"/>
              </w:rPr>
              <w:t>、</w:t>
            </w:r>
            <w:r>
              <w:rPr>
                <w:rFonts w:ascii="宋体" w:cs="宋体" w:eastAsia="宋体" w:hAnsi="宋体" w:hint="eastAsia"/>
                <w:i w:val="false"/>
                <w:iCs w:val="false"/>
                <w:color w:val="000000"/>
                <w:kern w:val="0"/>
                <w:sz w:val="20"/>
                <w:szCs w:val="20"/>
                <w:u w:val="none"/>
                <w:lang w:val="en-US" w:eastAsia="zh-CN"/>
              </w:rPr>
              <w:t>菲士康、美尼康、爱尔康</w:t>
            </w:r>
          </w:p>
        </w:tc>
        <w:tc>
          <w:tcPr>
            <w:tcW w:w="2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03632">
            <w:pPr>
              <w:pStyle w:val="style0"/>
              <w:keepNext w:val="false"/>
              <w:keepLines w:val="false"/>
              <w:widowControl/>
              <w:suppressLineNumbers w:val="false"/>
              <w:jc w:val="left"/>
              <w:textAlignment w:val="center"/>
              <w:rPr>
                <w:rFonts w:ascii="宋体" w:cs="宋体" w:hAnsi="宋体" w:hint="eastAsia"/>
                <w:i w:val="false"/>
                <w:iCs w:val="false"/>
                <w:color w:val="000000"/>
                <w:kern w:val="0"/>
                <w:sz w:val="20"/>
                <w:szCs w:val="20"/>
                <w:u w:val="none"/>
                <w:lang w:val="en-US" w:eastAsia="zh-CN"/>
              </w:rPr>
            </w:pPr>
            <w:r>
              <w:rPr>
                <w:rFonts w:ascii="宋体" w:cs="宋体" w:hAnsi="宋体" w:hint="eastAsia"/>
                <w:i w:val="false"/>
                <w:iCs w:val="false"/>
                <w:color w:val="000000"/>
                <w:kern w:val="0"/>
                <w:sz w:val="20"/>
                <w:szCs w:val="20"/>
                <w:u w:val="none"/>
                <w:lang w:val="en-US" w:eastAsia="zh-CN"/>
              </w:rPr>
              <w:t>性能要求：</w:t>
            </w:r>
            <w:r>
              <w:rPr>
                <w:rFonts w:ascii="宋体" w:cs="宋体" w:hAnsi="宋体" w:hint="default"/>
                <w:i w:val="false"/>
                <w:iCs w:val="false"/>
                <w:color w:val="000000"/>
                <w:kern w:val="0"/>
                <w:sz w:val="20"/>
                <w:szCs w:val="20"/>
                <w:u w:val="none"/>
                <w:lang w:val="en-US" w:eastAsia="zh-CN"/>
              </w:rPr>
              <w:t>1.</w:t>
            </w:r>
            <w:r>
              <w:rPr>
                <w:rFonts w:ascii="宋体" w:cs="宋体" w:hAnsi="宋体" w:hint="eastAsia"/>
                <w:i w:val="false"/>
                <w:iCs w:val="false"/>
                <w:color w:val="000000"/>
                <w:kern w:val="0"/>
                <w:sz w:val="20"/>
                <w:szCs w:val="20"/>
                <w:u w:val="none"/>
                <w:lang w:val="en-US" w:eastAsia="zh-CN"/>
              </w:rPr>
              <w:t xml:space="preserve">由护理液及附件(附带铂中和环的镜片杯)组成 </w:t>
            </w:r>
            <w:r>
              <w:rPr>
                <w:rFonts w:ascii="宋体" w:cs="宋体" w:hAnsi="宋体" w:hint="default"/>
                <w:i w:val="false"/>
                <w:iCs w:val="false"/>
                <w:color w:val="000000"/>
                <w:kern w:val="0"/>
                <w:sz w:val="20"/>
                <w:szCs w:val="20"/>
                <w:u w:val="none"/>
                <w:lang w:val="en-US" w:eastAsia="zh-CN"/>
              </w:rPr>
              <w:t>2.</w:t>
            </w:r>
            <w:r>
              <w:rPr>
                <w:rFonts w:ascii="宋体" w:cs="宋体" w:hAnsi="宋体" w:hint="eastAsia"/>
                <w:i w:val="false"/>
                <w:iCs w:val="false"/>
                <w:color w:val="000000"/>
                <w:kern w:val="0"/>
                <w:sz w:val="20"/>
                <w:szCs w:val="20"/>
                <w:u w:val="none"/>
                <w:lang w:val="en-US" w:eastAsia="zh-CN"/>
              </w:rPr>
              <w:t>其中护理液是一种无菌缓冲溶液，主要成分含3.5%过氧化氢，配备铂催化剂，不含防腐剂，不含增强着色剂，免揉搓。</w:t>
            </w:r>
          </w:p>
          <w:p w14:paraId="9DB2A1A9">
            <w:pPr>
              <w:pStyle w:val="style0"/>
              <w:keepNext w:val="false"/>
              <w:keepLines w:val="false"/>
              <w:widowControl/>
              <w:suppressLineNumbers w:val="false"/>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default"/>
                <w:i w:val="false"/>
                <w:iCs w:val="false"/>
                <w:color w:val="000000"/>
                <w:kern w:val="0"/>
                <w:sz w:val="20"/>
                <w:szCs w:val="20"/>
                <w:u w:val="none"/>
                <w:lang w:val="en-US" w:eastAsia="zh-CN"/>
              </w:rPr>
              <w:t>3.</w:t>
            </w:r>
            <w:r>
              <w:rPr>
                <w:rFonts w:ascii="宋体" w:cs="宋体" w:eastAsia="宋体" w:hAnsi="宋体" w:hint="eastAsia"/>
                <w:i w:val="false"/>
                <w:iCs w:val="false"/>
                <w:color w:val="000000"/>
                <w:kern w:val="0"/>
                <w:sz w:val="20"/>
                <w:szCs w:val="20"/>
                <w:u w:val="none"/>
                <w:lang w:val="en-US" w:eastAsia="zh-CN"/>
              </w:rPr>
              <w:t>用于角膜接触镜清洁、消毒、蛋白质清除与贮存。</w:t>
            </w:r>
            <w:r>
              <w:rPr>
                <w:rFonts w:ascii="宋体" w:cs="宋体" w:eastAsia="宋体" w:hAnsi="宋体" w:hint="default"/>
                <w:i w:val="false"/>
                <w:iCs w:val="false"/>
                <w:color w:val="000000"/>
                <w:kern w:val="0"/>
                <w:sz w:val="20"/>
                <w:szCs w:val="20"/>
                <w:u w:val="none"/>
                <w:lang w:val="en-US" w:eastAsia="zh-CN"/>
              </w:rPr>
              <w:t>4.</w:t>
            </w:r>
            <w:r>
              <w:rPr>
                <w:rFonts w:ascii="宋体" w:cs="宋体" w:eastAsia="宋体" w:hAnsi="宋体" w:hint="eastAsia"/>
                <w:i w:val="false"/>
                <w:iCs w:val="false"/>
                <w:color w:val="000000"/>
                <w:kern w:val="0"/>
                <w:sz w:val="20"/>
                <w:szCs w:val="20"/>
                <w:u w:val="none"/>
                <w:lang w:val="en-US" w:eastAsia="zh-CN"/>
              </w:rPr>
              <w:t>具备食品药品监督管理部门核发的完整有效的医疗器械注册或备案证明。</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87E94">
            <w:pPr>
              <w:pStyle w:val="style0"/>
              <w:keepNext w:val="false"/>
              <w:keepLines w:val="false"/>
              <w:widowControl/>
              <w:suppressLineNumbers w:val="false"/>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default"/>
                <w:i w:val="false"/>
                <w:iCs w:val="false"/>
                <w:color w:val="000000"/>
                <w:kern w:val="0"/>
                <w:sz w:val="20"/>
                <w:szCs w:val="20"/>
                <w:u w:val="none"/>
                <w:lang w:val="en-US" w:eastAsia="zh-CN"/>
              </w:rPr>
              <w:t>360ml</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F05C89E">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瓶</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DD770C9C">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0"/>
                <w:szCs w:val="20"/>
                <w:u w:val="none"/>
                <w:lang w:val="en-US" w:eastAsia="zh-CN"/>
              </w:rPr>
            </w:pPr>
          </w:p>
        </w:tc>
      </w:tr>
      <w:tr w14:paraId="6A6F01EC">
        <w:tblPrEx/>
        <w:trPr>
          <w:trHeight w:val="380" w:hRule="atLeast"/>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B2720">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18"/>
                <w:szCs w:val="18"/>
                <w:u w:val="none"/>
              </w:rPr>
            </w:pPr>
            <w:r>
              <w:rPr>
                <w:rFonts w:ascii="宋体" w:cs="宋体" w:eastAsia="宋体" w:hAnsi="宋体" w:hint="eastAsia"/>
                <w:i w:val="false"/>
                <w:iCs w:val="false"/>
                <w:color w:val="000000"/>
                <w:kern w:val="0"/>
                <w:sz w:val="18"/>
                <w:szCs w:val="18"/>
                <w:u w:val="none"/>
                <w:lang w:val="en-US" w:eastAsia="zh-CN"/>
              </w:rPr>
              <w:t>合计</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79FE28A">
            <w:pPr>
              <w:pStyle w:val="style0"/>
              <w:rPr>
                <w:rFonts w:ascii="宋体" w:cs="宋体" w:eastAsia="宋体" w:hAnsi="宋体" w:hint="eastAsia"/>
                <w:i w:val="false"/>
                <w:iCs w:val="false"/>
                <w:color w:val="000000"/>
                <w:sz w:val="18"/>
                <w:szCs w:val="18"/>
                <w:u w:val="none"/>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D4146">
            <w:pPr>
              <w:pStyle w:val="style0"/>
              <w:rPr>
                <w:rFonts w:ascii="宋体" w:cs="宋体" w:eastAsia="宋体" w:hAnsi="宋体" w:hint="eastAsia"/>
                <w:i w:val="false"/>
                <w:iCs w:val="false"/>
                <w:color w:val="000000"/>
                <w:sz w:val="18"/>
                <w:szCs w:val="18"/>
                <w:u w:val="none"/>
              </w:rPr>
            </w:pPr>
          </w:p>
        </w:tc>
        <w:tc>
          <w:tcPr>
            <w:tcW w:w="2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D5174">
            <w:pPr>
              <w:pStyle w:val="style0"/>
              <w:rPr>
                <w:rFonts w:ascii="宋体" w:cs="宋体" w:eastAsia="宋体" w:hAnsi="宋体" w:hint="eastAsia"/>
                <w:i w:val="false"/>
                <w:iCs w:val="false"/>
                <w:color w:val="000000"/>
                <w:sz w:val="18"/>
                <w:szCs w:val="18"/>
                <w:u w:val="none"/>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CF120">
            <w:pPr>
              <w:pStyle w:val="style0"/>
              <w:rPr>
                <w:rFonts w:ascii="宋体" w:cs="宋体" w:eastAsia="宋体" w:hAnsi="宋体" w:hint="eastAsia"/>
                <w:i w:val="false"/>
                <w:iCs w:val="false"/>
                <w:color w:val="000000"/>
                <w:sz w:val="18"/>
                <w:szCs w:val="18"/>
                <w:u w:val="none"/>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A4041">
            <w:pPr>
              <w:pStyle w:val="style0"/>
              <w:rPr>
                <w:rFonts w:ascii="宋体" w:cs="宋体" w:eastAsia="宋体" w:hAnsi="宋体" w:hint="eastAsia"/>
                <w:i w:val="false"/>
                <w:iCs w:val="false"/>
                <w:color w:val="000000"/>
                <w:sz w:val="18"/>
                <w:szCs w:val="18"/>
                <w:u w:val="none"/>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B33D56DD">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18"/>
                <w:szCs w:val="18"/>
                <w:u w:val="none"/>
              </w:rPr>
            </w:pPr>
          </w:p>
        </w:tc>
      </w:tr>
    </w:tbl>
    <w:p w14:paraId="8AA4987E">
      <w:pPr>
        <w:pStyle w:val="style0"/>
        <w:keepNext w:val="false"/>
        <w:keepLines w:val="false"/>
        <w:pageBreakBefore w:val="false"/>
        <w:kinsoku/>
        <w:wordWrap/>
        <w:overflowPunct/>
        <w:topLinePunct w:val="false"/>
        <w:autoSpaceDE/>
        <w:autoSpaceDN/>
        <w:bidi w:val="false"/>
        <w:adjustRightInd/>
        <w:snapToGrid/>
        <w:spacing w:lineRule="exact" w:line="500"/>
        <w:ind w:right="0" w:rightChars="0"/>
        <w:jc w:val="both"/>
        <w:textAlignment w:val="auto"/>
        <w:rPr>
          <w:rFonts w:ascii="宋体" w:cs="Times New Roman" w:hAnsi="宋体" w:hint="default"/>
          <w:color w:val="auto"/>
          <w:sz w:val="24"/>
          <w:szCs w:val="24"/>
          <w:lang w:val="en-US" w:eastAsia="zh-CN"/>
        </w:rPr>
      </w:pPr>
    </w:p>
    <w:sectPr>
      <w:pgSz w:w="11906" w:h="16838" w:orient="portrait"/>
      <w:pgMar w:top="1440" w:right="1800" w:bottom="1440" w:left="1800" w:header="851" w:footer="992" w:gutter="0"/>
      <w:pgBorders w:zOrder="front" w:display="allPages" w:offsetFrom="text">
        <w:top w:val="none" w:sz="0" w:space="0" w:color="auto"/>
        <w:left w:val="none" w:sz="0" w:space="0" w:color="auto"/>
        <w:bottom w:val="none" w:sz="0" w:space="0" w:color="auto"/>
        <w:right w:val="none" w:sz="0" w:space="0" w:color="auto"/>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7BBAD7EE"/>
    <w:lvl w:ilvl="0">
      <w:start w:val="2"/>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paragraph" w:styleId="style1">
    <w:name w:val="heading 1"/>
    <w:basedOn w:val="style0"/>
    <w:next w:val="style0"/>
    <w:qFormat/>
    <w:uiPriority w:val="0"/>
    <w:pPr>
      <w:keepNext/>
      <w:keepLines/>
      <w:widowControl w:val="false"/>
      <w:suppressLineNumbers w:val="false"/>
      <w:spacing w:before="0" w:beforeAutospacing="false" w:after="0" w:afterAutospacing="false" w:lineRule="auto" w:line="360"/>
      <w:ind w:left="0" w:right="0"/>
      <w:jc w:val="both"/>
      <w:outlineLvl w:val="0"/>
    </w:pPr>
    <w:rPr>
      <w:rFonts w:ascii="宋体" w:cs="宋体" w:eastAsia="宋体" w:hAnsi="宋体" w:hint="eastAsia"/>
      <w:b/>
      <w:kern w:val="44"/>
      <w:sz w:val="28"/>
      <w:szCs w:val="20"/>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0">
    <w:name w:val="annotation text"/>
    <w:basedOn w:val="style0"/>
    <w:next w:val="style30"/>
    <w:qFormat/>
    <w:uiPriority w:val="0"/>
    <w:pPr>
      <w:jc w:val="left"/>
    </w:pPr>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next w:val="style87"/>
    <w:qFormat/>
    <w:uiPriority w:val="0"/>
    <w:rPr>
      <w:b/>
    </w:rPr>
  </w:style>
  <w:style w:type="paragraph" w:styleId="style179">
    <w:name w:val="List Paragraph"/>
    <w:basedOn w:val="style0"/>
    <w:next w:val="style179"/>
    <w:qFormat/>
    <w:uiPriority w:val="0"/>
    <w:pPr>
      <w:ind w:firstLine="420" w:firstLineChars="200"/>
    </w:pPr>
    <w:rPr>
      <w:rFonts w:ascii="Calibri" w:hAnsi="Calibri"/>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2502</Words>
  <Pages>3</Pages>
  <Characters>2636</Characters>
  <Application>WPS Office</Application>
  <DocSecurity>0</DocSecurity>
  <Paragraphs>146</Paragraphs>
  <ScaleCrop>false</ScaleCrop>
  <LinksUpToDate>false</LinksUpToDate>
  <CharactersWithSpaces>2671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2020-07-10T07:59:00Z</dcterms:created>
  <dc:creator>21453</dc:creator>
  <lastModifiedBy>V2243A</lastModifiedBy>
  <lastPrinted>2022-06-06T06:47:00Z</lastPrinted>
  <dcterms:modified xsi:type="dcterms:W3CDTF">2025-12-28T09:13:19Z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5BEFFC64152F453CA58273AB5DC5AA30_13</vt:lpwstr>
  </property>
  <property fmtid="{D5CDD505-2E9C-101B-9397-08002B2CF9AE}" pid="4" name="KSOTemplateDocerSaveRecord">
    <vt:lpwstr>eyJoZGlkIjoiYWVkODdmYWYyMmI1OGFlMjc0MGVlNWMyNTgyNjVhOGUiLCJ1c2VySWQiOiI0NzczMDA4NjkifQ==</vt:lpwstr>
  </property>
</Properties>
</file>